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8A" w:rsidRDefault="00A925A9" w:rsidP="00A925A9">
      <w:pPr>
        <w:bidi/>
        <w:jc w:val="center"/>
        <w:rPr>
          <w:rFonts w:hint="cs"/>
          <w:b/>
          <w:bCs/>
          <w:sz w:val="32"/>
          <w:szCs w:val="32"/>
          <w:rtl/>
          <w:lang w:bidi="ar-EG"/>
        </w:rPr>
      </w:pPr>
      <w:r w:rsidRPr="00A925A9">
        <w:rPr>
          <w:rFonts w:hint="cs"/>
          <w:b/>
          <w:bCs/>
          <w:sz w:val="32"/>
          <w:szCs w:val="32"/>
          <w:rtl/>
          <w:lang w:bidi="ar-EG"/>
        </w:rPr>
        <w:t>الملخص</w:t>
      </w:r>
    </w:p>
    <w:p w:rsidR="00A925A9" w:rsidRDefault="00A925A9" w:rsidP="00A925A9">
      <w:pPr>
        <w:bidi/>
        <w:jc w:val="center"/>
        <w:rPr>
          <w:rFonts w:hint="cs"/>
          <w:b/>
          <w:bCs/>
          <w:sz w:val="32"/>
          <w:szCs w:val="32"/>
          <w:rtl/>
          <w:lang w:bidi="ar-EG"/>
        </w:rPr>
      </w:pPr>
    </w:p>
    <w:p w:rsidR="00A925A9" w:rsidRPr="00A925A9" w:rsidRDefault="00A925A9" w:rsidP="00A925A9">
      <w:pPr>
        <w:bidi/>
        <w:rPr>
          <w:rFonts w:hint="cs"/>
          <w:sz w:val="28"/>
          <w:szCs w:val="28"/>
          <w:rtl/>
          <w:lang w:bidi="ar-EG"/>
        </w:rPr>
      </w:pPr>
      <w:r w:rsidRPr="00A925A9">
        <w:rPr>
          <w:rFonts w:cs="Arial"/>
          <w:sz w:val="28"/>
          <w:szCs w:val="28"/>
          <w:rtl/>
          <w:lang w:bidi="ar-EG"/>
        </w:rPr>
        <w:t xml:space="preserve">يهدف البحث الى تصميم حقيبه خرائط رقابيه لتقييم الاداء الاداري باتحاد كره السله الكويتي، وتحديد المستويات المعياريه لهذه الخرائط الرقابيه المقترحة، واستخدم الباحث المنهج الوصفي، وتم تطبيق البحث على عينه عمديه طبقيه وعددهم(130) فرد من اعضاء مجلس اداره اتحاد كره السله الكويتي ومن الاداريين والمدربين والمدربين المساعدين والحكام المسجلين رسميا بالاتحاد، واستخدم الباحث استماره الاستبيان لجمع البيانات واصفرت اهم نتائج البحث عن تصميم حقيبه خرائط رقابيه مقترحه كمعيار رقابي وترمومتر يمكن من خلاله تقييم الاداء الاداري باتحاد كره السله الكويتي، واشتملت حقيبه الخرائط الرقابيه المقترحه على مجموعه خرائط رقابيه للرقابه على (اهداف الاتحاد، الهيكل التنظيمي، السياسات الاداريه، الاجراءات الاداريه، الموازنات التقديرية، البرامج الزمنيه، الاداريين، المدربين، اللاعبين، الحكام، نتائج الفرق القوميه، تسجيل الخطر) باتحاد كره السله الكويتي، وتم تحديد المستويات المعياريه للخرائط الرقابيه المقترحه لتقييم الاداء الاداري باتحاد كره السله الكويتي وللحقيبه ككل، وقد جاءت في سته مستويات معياريه وهي (ممتاز 80% فأكثر، جيد جدا من 70% الى اقل من 80%، جيد من 60% الى اقل من 70%، مقبول من 50% الى اقل من 60%، ضعيف من 30% الى اقل من 50%، ضعيف جدا اقل من 30% وفقا للرتب المئينيه المتدرجه من صفر % : 100% </w:t>
      </w:r>
      <w:r>
        <w:rPr>
          <w:rFonts w:cs="Arial" w:hint="cs"/>
          <w:sz w:val="28"/>
          <w:szCs w:val="28"/>
          <w:rtl/>
          <w:lang w:bidi="ar-EG"/>
        </w:rPr>
        <w:t>)</w:t>
      </w:r>
      <w:bookmarkStart w:id="0" w:name="_GoBack"/>
      <w:bookmarkEnd w:id="0"/>
      <w:r w:rsidRPr="00A925A9">
        <w:rPr>
          <w:rFonts w:cs="Arial"/>
          <w:sz w:val="28"/>
          <w:szCs w:val="28"/>
          <w:rtl/>
          <w:lang w:bidi="ar-EG"/>
        </w:rPr>
        <w:t>وتكونت كل خريطه  رقابيه من( 12) متغير رقابي على حدا باجمالي( 144) متغير رقابي لحقيبه الخرائط الرقابيه ككل</w:t>
      </w:r>
    </w:p>
    <w:sectPr w:rsidR="00A925A9" w:rsidRPr="00A925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91"/>
    <w:rsid w:val="007F0B91"/>
    <w:rsid w:val="00822B8A"/>
    <w:rsid w:val="00A925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2022-06-19T10:53:00Z</dcterms:created>
  <dcterms:modified xsi:type="dcterms:W3CDTF">2022-06-19T10:54:00Z</dcterms:modified>
</cp:coreProperties>
</file>