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E49" w:rsidRDefault="00152E73" w:rsidP="00152E73">
      <w:pPr>
        <w:ind w:firstLine="720"/>
        <w:jc w:val="center"/>
        <w:rPr>
          <w:rFonts w:hint="cs"/>
          <w:b/>
          <w:bCs/>
          <w:sz w:val="36"/>
          <w:szCs w:val="36"/>
          <w:rtl/>
          <w:lang w:bidi="ar-EG"/>
        </w:rPr>
      </w:pPr>
      <w:bookmarkStart w:id="0" w:name="_GoBack"/>
      <w:r w:rsidRPr="00152E73">
        <w:rPr>
          <w:rFonts w:hint="cs"/>
          <w:b/>
          <w:bCs/>
          <w:sz w:val="36"/>
          <w:szCs w:val="36"/>
          <w:rtl/>
          <w:lang w:bidi="ar-EG"/>
        </w:rPr>
        <w:t>اتجاهات طلاب كلية التربية الرياضية جامعة الازهر نجو اوقات الفراغ والتروايح</w:t>
      </w:r>
    </w:p>
    <w:bookmarkEnd w:id="0"/>
    <w:p w:rsidR="00152E73" w:rsidRDefault="00152E73" w:rsidP="00152E73">
      <w:pPr>
        <w:ind w:firstLine="720"/>
        <w:jc w:val="center"/>
        <w:rPr>
          <w:rFonts w:hint="cs"/>
          <w:b/>
          <w:bCs/>
          <w:sz w:val="36"/>
          <w:szCs w:val="36"/>
          <w:rtl/>
          <w:lang w:bidi="ar-EG"/>
        </w:rPr>
      </w:pPr>
    </w:p>
    <w:p w:rsidR="00152E73" w:rsidRDefault="00152E73" w:rsidP="00152E73">
      <w:pPr>
        <w:ind w:firstLine="720"/>
        <w:jc w:val="right"/>
        <w:rPr>
          <w:rFonts w:hint="cs"/>
          <w:b/>
          <w:bCs/>
          <w:sz w:val="36"/>
          <w:szCs w:val="36"/>
          <w:rtl/>
          <w:lang w:bidi="ar-EG"/>
        </w:rPr>
      </w:pPr>
      <w:r w:rsidRPr="00152E73">
        <w:rPr>
          <w:rFonts w:cs="Arial"/>
          <w:b/>
          <w:bCs/>
          <w:sz w:val="36"/>
          <w:szCs w:val="36"/>
          <w:rtl/>
          <w:lang w:bidi="ar-EG"/>
        </w:rPr>
        <w:t>*</w:t>
      </w:r>
      <w:r>
        <w:rPr>
          <w:rFonts w:cs="Arial" w:hint="cs"/>
          <w:b/>
          <w:bCs/>
          <w:sz w:val="36"/>
          <w:szCs w:val="36"/>
          <w:rtl/>
          <w:lang w:bidi="ar-EG"/>
        </w:rPr>
        <w:t>د/</w:t>
      </w:r>
      <w:r w:rsidRPr="00152E73">
        <w:rPr>
          <w:rFonts w:cs="Arial"/>
          <w:b/>
          <w:bCs/>
          <w:sz w:val="36"/>
          <w:szCs w:val="36"/>
          <w:rtl/>
          <w:lang w:bidi="ar-EG"/>
        </w:rPr>
        <w:t>وليد محمد الصادق محمد</w:t>
      </w:r>
    </w:p>
    <w:p w:rsidR="00152E73" w:rsidRDefault="00152E73" w:rsidP="00152E73">
      <w:pPr>
        <w:rPr>
          <w:rFonts w:cs="Arial" w:hint="cs"/>
          <w:b/>
          <w:bCs/>
          <w:sz w:val="28"/>
          <w:szCs w:val="28"/>
          <w:rtl/>
          <w:lang w:bidi="ar-EG"/>
        </w:rPr>
      </w:pPr>
      <w:r>
        <w:rPr>
          <w:rFonts w:cs="Arial" w:hint="cs"/>
          <w:b/>
          <w:bCs/>
          <w:sz w:val="28"/>
          <w:szCs w:val="28"/>
          <w:rtl/>
          <w:lang w:bidi="ar-EG"/>
        </w:rPr>
        <w:t xml:space="preserve">يهدف البحث الى التعرف على </w:t>
      </w:r>
      <w:r w:rsidRPr="00152E73">
        <w:rPr>
          <w:rFonts w:cs="Arial"/>
          <w:b/>
          <w:bCs/>
          <w:sz w:val="28"/>
          <w:szCs w:val="28"/>
          <w:rtl/>
          <w:lang w:bidi="ar-EG"/>
        </w:rPr>
        <w:t>اتجاهات طلاب كلية التربية الرياضية جامعة الازهر نجو اوقات الفراغ والتروايح</w:t>
      </w:r>
      <w:r>
        <w:rPr>
          <w:rFonts w:cs="Arial" w:hint="cs"/>
          <w:b/>
          <w:bCs/>
          <w:sz w:val="28"/>
          <w:szCs w:val="28"/>
          <w:rtl/>
          <w:lang w:bidi="ar-EG"/>
        </w:rPr>
        <w:t xml:space="preserve"> وتم اختيار عينة من الطلاب ا</w:t>
      </w:r>
      <w:r w:rsidRPr="00152E73">
        <w:rPr>
          <w:rFonts w:cs="Arial"/>
          <w:b/>
          <w:bCs/>
          <w:sz w:val="28"/>
          <w:szCs w:val="28"/>
          <w:rtl/>
          <w:lang w:bidi="ar-EG"/>
        </w:rPr>
        <w:t xml:space="preserve">لفرقتين الثانية والرابعة جميع الشعب أوامها </w:t>
      </w:r>
    </w:p>
    <w:p w:rsidR="00152E73" w:rsidRPr="00152E73" w:rsidRDefault="00152E73" w:rsidP="00152E73">
      <w:pPr>
        <w:rPr>
          <w:rFonts w:cs="Arial" w:hint="cs"/>
          <w:b/>
          <w:bCs/>
          <w:sz w:val="28"/>
          <w:szCs w:val="28"/>
          <w:lang w:bidi="ar-EG"/>
        </w:rPr>
      </w:pPr>
      <w:r w:rsidRPr="00152E73">
        <w:rPr>
          <w:rFonts w:cs="Arial"/>
          <w:b/>
          <w:bCs/>
          <w:sz w:val="28"/>
          <w:szCs w:val="28"/>
          <w:rtl/>
          <w:lang w:bidi="ar-EG"/>
        </w:rPr>
        <w:t xml:space="preserve">( </w:t>
      </w:r>
      <w:r w:rsidRPr="00152E73">
        <w:rPr>
          <w:rFonts w:cs="Arial"/>
          <w:b/>
          <w:bCs/>
          <w:sz w:val="28"/>
          <w:szCs w:val="28"/>
          <w:rtl/>
          <w:lang w:bidi="fa-IR"/>
        </w:rPr>
        <w:t xml:space="preserve">۳۰۰ ) </w:t>
      </w:r>
      <w:r w:rsidRPr="00152E73">
        <w:rPr>
          <w:rFonts w:cs="Arial"/>
          <w:b/>
          <w:bCs/>
          <w:sz w:val="28"/>
          <w:szCs w:val="28"/>
          <w:rtl/>
          <w:lang w:bidi="ar-EG"/>
        </w:rPr>
        <w:t>طالب مقسمة الى دارة الازهر در اوقات الفراغ والترويح وتم اختيار عينة من طاب هدف البحث إلى التعرف على اتجاه</w:t>
      </w:r>
      <w:r>
        <w:rPr>
          <w:rFonts w:cs="Arial"/>
          <w:b/>
          <w:bCs/>
          <w:sz w:val="28"/>
          <w:szCs w:val="28"/>
          <w:rtl/>
          <w:lang w:bidi="ar-EG"/>
        </w:rPr>
        <w:t>ات طلاب كلية التربية الرياضية (</w:t>
      </w:r>
      <w:r>
        <w:rPr>
          <w:rFonts w:cs="Arial" w:hint="cs"/>
          <w:b/>
          <w:bCs/>
          <w:sz w:val="28"/>
          <w:szCs w:val="28"/>
          <w:rtl/>
          <w:lang w:bidi="fa-IR"/>
        </w:rPr>
        <w:t>9</w:t>
      </w:r>
      <w:r w:rsidRPr="00152E73">
        <w:rPr>
          <w:rFonts w:cs="Arial"/>
          <w:b/>
          <w:bCs/>
          <w:sz w:val="28"/>
          <w:szCs w:val="28"/>
          <w:rtl/>
          <w:lang w:bidi="fa-IR"/>
        </w:rPr>
        <w:t xml:space="preserve">۰ ) </w:t>
      </w:r>
      <w:r w:rsidRPr="00152E73">
        <w:rPr>
          <w:rFonts w:cs="Arial"/>
          <w:b/>
          <w:bCs/>
          <w:sz w:val="28"/>
          <w:szCs w:val="28"/>
          <w:rtl/>
          <w:lang w:bidi="ar-EG"/>
        </w:rPr>
        <w:t xml:space="preserve">خالي من الفرقة الثابرة ، ( </w:t>
      </w:r>
      <w:r w:rsidRPr="00152E73">
        <w:rPr>
          <w:rFonts w:cs="Arial"/>
          <w:b/>
          <w:bCs/>
          <w:sz w:val="28"/>
          <w:szCs w:val="28"/>
          <w:rtl/>
          <w:lang w:bidi="fa-IR"/>
        </w:rPr>
        <w:t xml:space="preserve">۲۱۰ ) </w:t>
      </w:r>
      <w:r w:rsidRPr="00152E73">
        <w:rPr>
          <w:rFonts w:cs="Arial"/>
          <w:b/>
          <w:bCs/>
          <w:sz w:val="28"/>
          <w:szCs w:val="28"/>
          <w:rtl/>
          <w:lang w:bidi="ar-EG"/>
        </w:rPr>
        <w:t>طالب من الفرقة الرابعة ( تدريب شر</w:t>
      </w:r>
      <w:r w:rsidRPr="00152E73">
        <w:rPr>
          <w:rFonts w:cs="Arial" w:hint="cs"/>
          <w:b/>
          <w:bCs/>
          <w:sz w:val="28"/>
          <w:szCs w:val="28"/>
          <w:rtl/>
          <w:lang w:bidi="ar-EG"/>
        </w:rPr>
        <w:t>ی</w:t>
      </w:r>
      <w:r w:rsidRPr="00152E73">
        <w:rPr>
          <w:rFonts w:cs="Arial" w:hint="eastAsia"/>
          <w:b/>
          <w:bCs/>
          <w:sz w:val="28"/>
          <w:szCs w:val="28"/>
          <w:rtl/>
          <w:lang w:bidi="ar-EG"/>
        </w:rPr>
        <w:t>ان</w:t>
      </w:r>
      <w:r w:rsidRPr="00152E73">
        <w:rPr>
          <w:rFonts w:cs="Arial"/>
          <w:b/>
          <w:bCs/>
          <w:sz w:val="28"/>
          <w:szCs w:val="28"/>
          <w:rtl/>
          <w:lang w:bidi="ar-EG"/>
        </w:rPr>
        <w:t xml:space="preserve"> - ) واستخدم الباحث المنهج الوصفي ، ثم التوصل الى السانح رمه وجد فروق ذات دلالة إحصائية بين استجابات أفراد العينة الفرقة الثانية والفرقة الرابعة بجميع الشعب على جميع أبعاد المقياس الاتجاه نحو مفهوم وقت الفراغ ، الاتجاه نحر مفهوم الترويح ، الاتجاه نحو العائد من الترويح ، الاتجاه نحو التنشئة الاجتماعية ) ولصالح الفرقة الرابعة توجد فروق ذات دلالة إحصائية لطلاب الفرقة الرابعة بين الشعب الثلاث</w:t>
      </w:r>
      <w:r w:rsidRPr="00152E73">
        <w:rPr>
          <w:rFonts w:hint="cs"/>
          <w:b/>
          <w:bCs/>
          <w:sz w:val="28"/>
          <w:szCs w:val="28"/>
          <w:rtl/>
          <w:lang w:bidi="ar-EG"/>
        </w:rPr>
        <w:t xml:space="preserve"> </w:t>
      </w:r>
      <w:r w:rsidRPr="00152E73">
        <w:rPr>
          <w:rFonts w:cs="Arial"/>
          <w:b/>
          <w:bCs/>
          <w:sz w:val="28"/>
          <w:szCs w:val="28"/>
          <w:rtl/>
          <w:lang w:bidi="ar-EG"/>
        </w:rPr>
        <w:t>( تدريب تدريس ادارة ) لصالح شعبة التدريب والإدارة ، وكان من أهم التوصيات التي أوصى بها الباحث : أن تهتم الأسرة أو العائلة علمية من أطفالهم منذ الصغر نحو مناشط اللعب والترويح وتوجيه أبنائها الى نوع مناشط الترويح التي تناسب قدراتهم وميولهم ، وأن تهدم المؤسسات العليا بتعليم المتعلمين المهارات والهوايات التي تؤهلهم لاستثمار أوقات الفراق ضرورة دراسة امكانية تطبيق مقرر الترويح الرياضي وأوقات الفراغ طي جميع الفرق الدراسية بالكلية باختلاف محتوي المقرر وعدم اقتصاره علي طلاب الفرقتين الثانية والرابعة .</w:t>
      </w:r>
    </w:p>
    <w:sectPr w:rsidR="00152E73" w:rsidRPr="00152E73" w:rsidSect="001415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2C5"/>
    <w:rsid w:val="0014150B"/>
    <w:rsid w:val="00152E73"/>
    <w:rsid w:val="00707E49"/>
    <w:rsid w:val="00F662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2022-04-23T20:39:00Z</dcterms:created>
  <dcterms:modified xsi:type="dcterms:W3CDTF">2022-04-23T20:47:00Z</dcterms:modified>
</cp:coreProperties>
</file>